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88" w:rsidRDefault="00B61588" w:rsidP="00B61588">
      <w:pPr>
        <w:pStyle w:val="a3"/>
        <w:spacing w:before="0" w:beforeAutospacing="0" w:after="0" w:afterAutospacing="0" w:line="480" w:lineRule="atLeast"/>
        <w:ind w:left="360"/>
        <w:rPr>
          <w:sz w:val="21"/>
          <w:szCs w:val="21"/>
        </w:rPr>
      </w:pPr>
      <w:r>
        <w:rPr>
          <w:rFonts w:hint="eastAsia"/>
          <w:color w:val="000000"/>
        </w:rPr>
        <w:t>1.请登录中国石油大学（华东）设备家具固定资产报废网上申报系统（</w:t>
      </w:r>
      <w:hyperlink r:id="rId4" w:history="1">
        <w:r>
          <w:rPr>
            <w:rStyle w:val="a4"/>
            <w:rFonts w:hint="eastAsia"/>
          </w:rPr>
          <w:t>http://202.194.145.140:8888/baofei/index.asp</w:t>
        </w:r>
      </w:hyperlink>
      <w:r>
        <w:rPr>
          <w:rFonts w:hint="eastAsia"/>
          <w:color w:val="000000"/>
        </w:rPr>
        <w:t>）</w:t>
      </w:r>
    </w:p>
    <w:p w:rsidR="00B61588" w:rsidRDefault="00B61588" w:rsidP="00B61588">
      <w:pPr>
        <w:pStyle w:val="a3"/>
        <w:spacing w:before="0" w:beforeAutospacing="0" w:after="0" w:afterAutospacing="0" w:line="480" w:lineRule="atLeast"/>
        <w:ind w:left="36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2.按照中国石油大学（华东）资产设备处网上报废系统操作流程进行申报（附件1）</w:t>
      </w:r>
    </w:p>
    <w:p w:rsidR="00B61588" w:rsidRDefault="00B61588" w:rsidP="00B61588">
      <w:pPr>
        <w:pStyle w:val="a3"/>
        <w:spacing w:before="0" w:beforeAutospacing="0" w:after="0" w:afterAutospacing="0" w:line="480" w:lineRule="atLeast"/>
        <w:ind w:left="36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3.大型设备（10万元以上）还需填报中国石油大学（华东）大型设备报废审批表（附件2）</w:t>
      </w:r>
    </w:p>
    <w:p w:rsidR="00B61588" w:rsidRDefault="00B61588" w:rsidP="00B61588">
      <w:pPr>
        <w:pStyle w:val="a3"/>
        <w:spacing w:before="0" w:beforeAutospacing="0" w:after="0" w:afterAutospacing="0" w:line="480" w:lineRule="atLeast"/>
        <w:ind w:left="3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</w:p>
    <w:p w:rsidR="00B61588" w:rsidRDefault="00B61588" w:rsidP="00B61588">
      <w:pPr>
        <w:pStyle w:val="a3"/>
        <w:spacing w:before="0" w:beforeAutospacing="0" w:after="0" w:afterAutospacing="0" w:line="480" w:lineRule="atLeast"/>
        <w:ind w:left="36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附件1：</w:t>
      </w:r>
      <w:hyperlink r:id="rId5" w:tgtFrame="_blank" w:history="1">
        <w:r>
          <w:rPr>
            <w:rStyle w:val="a4"/>
            <w:rFonts w:hint="eastAsia"/>
          </w:rPr>
          <w:t>网上报废系统操作流程图</w:t>
        </w:r>
      </w:hyperlink>
    </w:p>
    <w:p w:rsidR="00B61588" w:rsidRDefault="00B61588" w:rsidP="00B61588">
      <w:pPr>
        <w:pStyle w:val="a3"/>
        <w:spacing w:before="0" w:beforeAutospacing="0" w:after="0" w:afterAutospacing="0" w:line="480" w:lineRule="atLeast"/>
        <w:ind w:left="36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附件2：</w:t>
      </w:r>
      <w:hyperlink r:id="rId6" w:tgtFrame="_blank" w:history="1">
        <w:r>
          <w:rPr>
            <w:rStyle w:val="a4"/>
            <w:rFonts w:hint="eastAsia"/>
          </w:rPr>
          <w:t>中国石油大学（华东）大型设备报废审批表（大于10万元）</w:t>
        </w:r>
      </w:hyperlink>
    </w:p>
    <w:p w:rsidR="0056316B" w:rsidRDefault="0056316B">
      <w:bookmarkStart w:id="0" w:name="_GoBack"/>
      <w:bookmarkEnd w:id="0"/>
    </w:p>
    <w:sectPr w:rsidR="0056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D"/>
    <w:rsid w:val="0056316B"/>
    <w:rsid w:val="00590A0D"/>
    <w:rsid w:val="00B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B932C-F67C-42DD-B767-79320623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5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1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ori.upc.edu.cn/down/html/?30.html" TargetMode="External"/><Relationship Id="rId5" Type="http://schemas.openxmlformats.org/officeDocument/2006/relationships/hyperlink" Target="http://geori.upc.edu.cn/down/html/?29.html" TargetMode="External"/><Relationship Id="rId4" Type="http://schemas.openxmlformats.org/officeDocument/2006/relationships/hyperlink" Target="http://202.194.145.140:8888/baofei/index.a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2020-07-02T08:30:00Z</dcterms:created>
  <dcterms:modified xsi:type="dcterms:W3CDTF">2020-07-02T08:30:00Z</dcterms:modified>
</cp:coreProperties>
</file>